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left"/>
        <w:rPr>
          <w:rFonts w:ascii="Times New Roman" w:hAnsi="Times New Roman"/>
          <w:b/>
          <w:sz w:val="24"/>
        </w:rPr>
      </w:pPr>
      <w:r>
        <w:rPr/>
        <w:drawing>
          <wp:inline distT="0" distB="0" distL="0" distR="0">
            <wp:extent cx="2647950" cy="103124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031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/>
          <w:b/>
          <w:sz w:val="24"/>
          <w:szCs w:val="28"/>
        </w:rPr>
        <w:t>ПРОГРАММА ПРОВЕДЕНИЯ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/>
          <w:b/>
          <w:sz w:val="24"/>
          <w:szCs w:val="28"/>
        </w:rPr>
        <w:t>Регионального этапа чемпионата Кемеровской области-Кузбасса 2025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4"/>
        </w:rPr>
      </w:pPr>
      <w:r>
        <w:rPr>
          <w:rFonts w:cs="Times New Roman"/>
          <w:b/>
          <w:sz w:val="24"/>
          <w:szCs w:val="28"/>
        </w:rPr>
        <w:t>по компетенции «Охрана окружающей среды» (юниоры)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</w:rPr>
      </w:pPr>
      <w:r>
        <w:rPr>
          <w:sz w:val="24"/>
        </w:rPr>
      </w:r>
    </w:p>
    <w:tbl>
      <w:tblPr>
        <w:tblStyle w:val="af"/>
        <w:tblW w:w="104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351"/>
        <w:gridCol w:w="6104"/>
      </w:tblGrid>
      <w:tr>
        <w:trPr>
          <w:trHeight w:val="555" w:hRule="atLeast"/>
        </w:trPr>
        <w:tc>
          <w:tcPr>
            <w:tcW w:w="10455" w:type="dxa"/>
            <w:gridSpan w:val="2"/>
            <w:tcBorders/>
            <w:shd w:color="auto" w:fill="9BDB7F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Общая информация</w:t>
            </w:r>
          </w:p>
        </w:tc>
      </w:tr>
      <w:tr>
        <w:trPr/>
        <w:tc>
          <w:tcPr>
            <w:tcW w:w="435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Период проведения</w:t>
            </w:r>
          </w:p>
        </w:tc>
        <w:tc>
          <w:tcPr>
            <w:tcW w:w="61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16</w:t>
            </w: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.02.202</w:t>
            </w: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6</w:t>
            </w: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19</w:t>
            </w: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.02.202</w:t>
            </w: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6</w:t>
            </w:r>
          </w:p>
        </w:tc>
      </w:tr>
      <w:tr>
        <w:trPr/>
        <w:tc>
          <w:tcPr>
            <w:tcW w:w="435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Место проведения и адрес площадки</w:t>
            </w:r>
          </w:p>
        </w:tc>
        <w:tc>
          <w:tcPr>
            <w:tcW w:w="61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Г. Кемерово ул. 40-лет Октября 4</w:t>
            </w:r>
          </w:p>
        </w:tc>
      </w:tr>
      <w:tr>
        <w:trPr>
          <w:trHeight w:val="480" w:hRule="atLeast"/>
        </w:trPr>
        <w:tc>
          <w:tcPr>
            <w:tcW w:w="435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ФИО Главного эксперта</w:t>
            </w:r>
          </w:p>
        </w:tc>
        <w:tc>
          <w:tcPr>
            <w:tcW w:w="61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Васильева Ольга Геннадьевна</w:t>
            </w:r>
          </w:p>
        </w:tc>
      </w:tr>
      <w:tr>
        <w:trPr>
          <w:trHeight w:val="480" w:hRule="atLeast"/>
        </w:trPr>
        <w:tc>
          <w:tcPr>
            <w:tcW w:w="435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Контакты Главного эксперта</w:t>
            </w:r>
          </w:p>
        </w:tc>
        <w:tc>
          <w:tcPr>
            <w:tcW w:w="61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  <w:lang w:val="en-US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 xml:space="preserve">89133002782, </w:t>
            </w:r>
            <w:r>
              <w:rPr>
                <w:rFonts w:eastAsia="Times New Roman" w:cs="Times New Roman"/>
                <w:kern w:val="0"/>
                <w:sz w:val="24"/>
                <w:szCs w:val="28"/>
                <w:lang w:val="en-US" w:eastAsia="ru-RU" w:bidi="ar-SA"/>
              </w:rPr>
              <w:t>metod_spt@mail.ru</w:t>
            </w:r>
          </w:p>
        </w:tc>
      </w:tr>
    </w:tbl>
    <w:tbl>
      <w:tblPr>
        <w:tblStyle w:val="Style_4"/>
        <w:tblW w:w="104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8617"/>
      </w:tblGrid>
      <w:tr>
        <w:trPr>
          <w:trHeight w:val="560" w:hRule="atLeast"/>
        </w:trPr>
        <w:tc>
          <w:tcPr>
            <w:tcW w:w="10455" w:type="dxa"/>
            <w:gridSpan w:val="2"/>
            <w:tcBorders/>
            <w:shd w:fill="9BDB7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412" w:hRule="atLeast"/>
        </w:trPr>
        <w:tc>
          <w:tcPr>
            <w:tcW w:w="18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i/>
                <w:i/>
                <w:sz w:val="24"/>
              </w:rPr>
            </w:pPr>
            <w:r>
              <w:rPr>
                <w:i/>
                <w:color w:val="000000"/>
                <w:spacing w:val="0"/>
                <w:kern w:val="0"/>
                <w:sz w:val="24"/>
                <w:szCs w:val="20"/>
              </w:rPr>
              <w:t>Время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i/>
                <w:i/>
                <w:sz w:val="24"/>
              </w:rPr>
            </w:pPr>
            <w:r>
              <w:rPr>
                <w:i/>
                <w:color w:val="000000"/>
                <w:spacing w:val="0"/>
                <w:kern w:val="0"/>
                <w:sz w:val="24"/>
                <w:szCs w:val="20"/>
              </w:rPr>
              <w:t>Описание</w:t>
            </w:r>
          </w:p>
        </w:tc>
      </w:tr>
      <w:tr>
        <w:trPr>
          <w:trHeight w:val="515" w:hRule="atLeast"/>
        </w:trPr>
        <w:tc>
          <w:tcPr>
            <w:tcW w:w="10455" w:type="dxa"/>
            <w:gridSpan w:val="2"/>
            <w:tcBorders/>
            <w:shd w:fill="BEE7AB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 xml:space="preserve">Предсоревновательный день Д-2 и Д-1         </w:t>
            </w: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16</w:t>
            </w: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.02.202</w:t>
            </w: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</w:tr>
      <w:tr>
        <w:trPr/>
        <w:tc>
          <w:tcPr>
            <w:tcW w:w="18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09:00-15:00</w:t>
            </w:r>
          </w:p>
        </w:tc>
        <w:tc>
          <w:tcPr>
            <w:tcW w:w="8617" w:type="dxa"/>
            <w:tcBorders/>
          </w:tcPr>
          <w:p>
            <w:pPr>
              <w:pStyle w:val="TableParagraph1"/>
              <w:numPr>
                <w:ilvl w:val="0"/>
                <w:numId w:val="1"/>
              </w:numPr>
              <w:tabs>
                <w:tab w:val="clear" w:pos="709"/>
                <w:tab w:val="left" w:pos="212" w:leader="none"/>
              </w:tabs>
              <w:suppressAutoHyphens w:val="true"/>
              <w:spacing w:lineRule="exact" w:line="207" w:before="0" w:after="0"/>
              <w:ind w:hanging="104" w:left="211" w:right="0"/>
              <w:jc w:val="left"/>
              <w:rPr>
                <w:sz w:val="18"/>
              </w:rPr>
            </w:pPr>
            <w:r>
              <w:rPr>
                <w:color w:val="000000"/>
                <w:spacing w:val="0"/>
                <w:kern w:val="0"/>
                <w:sz w:val="18"/>
                <w:szCs w:val="20"/>
              </w:rPr>
              <w:t>Регистрация экспертов;</w:t>
            </w:r>
          </w:p>
          <w:p>
            <w:pPr>
              <w:pStyle w:val="TableParagraph1"/>
              <w:numPr>
                <w:ilvl w:val="0"/>
                <w:numId w:val="1"/>
              </w:numPr>
              <w:tabs>
                <w:tab w:val="clear" w:pos="709"/>
                <w:tab w:val="left" w:pos="224" w:leader="none"/>
              </w:tabs>
              <w:suppressAutoHyphens w:val="true"/>
              <w:spacing w:lineRule="exact" w:line="207" w:before="0" w:after="0"/>
              <w:ind w:hanging="104" w:left="211" w:right="0"/>
              <w:jc w:val="left"/>
              <w:rPr>
                <w:sz w:val="18"/>
              </w:rPr>
            </w:pPr>
            <w:r>
              <w:rPr>
                <w:color w:val="000000"/>
                <w:spacing w:val="0"/>
                <w:kern w:val="0"/>
                <w:sz w:val="18"/>
                <w:szCs w:val="20"/>
              </w:rPr>
              <w:t>Инструктаж и обучение экспертов;</w:t>
            </w:r>
          </w:p>
          <w:p>
            <w:pPr>
              <w:pStyle w:val="TableParagraph1"/>
              <w:numPr>
                <w:ilvl w:val="0"/>
                <w:numId w:val="1"/>
              </w:numPr>
              <w:tabs>
                <w:tab w:val="clear" w:pos="709"/>
                <w:tab w:val="left" w:pos="222" w:leader="none"/>
              </w:tabs>
              <w:suppressAutoHyphens w:val="true"/>
              <w:spacing w:lineRule="exact" w:line="207" w:before="0" w:after="0"/>
              <w:ind w:hanging="104" w:left="211" w:right="0"/>
              <w:jc w:val="left"/>
              <w:rPr>
                <w:sz w:val="18"/>
              </w:rPr>
            </w:pPr>
            <w:r>
              <w:rPr>
                <w:color w:val="000000"/>
                <w:spacing w:val="0"/>
                <w:kern w:val="0"/>
                <w:sz w:val="18"/>
                <w:szCs w:val="20"/>
              </w:rPr>
              <w:t>Инструктаж экспертов по технике безопасности и охране труда;</w:t>
            </w:r>
          </w:p>
          <w:p>
            <w:pPr>
              <w:pStyle w:val="TableParagraph1"/>
              <w:numPr>
                <w:ilvl w:val="0"/>
                <w:numId w:val="1"/>
              </w:numPr>
              <w:tabs>
                <w:tab w:val="clear" w:pos="709"/>
                <w:tab w:val="left" w:pos="222" w:leader="none"/>
              </w:tabs>
              <w:suppressAutoHyphens w:val="true"/>
              <w:spacing w:lineRule="exact" w:line="206" w:before="0" w:after="0"/>
              <w:ind w:hanging="104" w:left="211" w:right="0"/>
              <w:jc w:val="left"/>
              <w:rPr>
                <w:sz w:val="18"/>
              </w:rPr>
            </w:pPr>
            <w:r>
              <w:rPr>
                <w:color w:val="000000"/>
                <w:spacing w:val="0"/>
                <w:kern w:val="0"/>
                <w:sz w:val="18"/>
                <w:szCs w:val="20"/>
              </w:rPr>
              <w:t>Распределение ролей между экспертами;</w:t>
            </w:r>
          </w:p>
          <w:p>
            <w:pPr>
              <w:pStyle w:val="TableParagraph1"/>
              <w:numPr>
                <w:ilvl w:val="0"/>
                <w:numId w:val="1"/>
              </w:numPr>
              <w:tabs>
                <w:tab w:val="clear" w:pos="709"/>
                <w:tab w:val="left" w:pos="222" w:leader="none"/>
              </w:tabs>
              <w:suppressAutoHyphens w:val="true"/>
              <w:spacing w:lineRule="exact" w:line="206" w:before="0" w:after="0"/>
              <w:ind w:hanging="104" w:left="211" w:right="0"/>
              <w:jc w:val="left"/>
              <w:rPr>
                <w:sz w:val="18"/>
              </w:rPr>
            </w:pPr>
            <w:r>
              <w:rPr>
                <w:color w:val="000000"/>
                <w:spacing w:val="0"/>
                <w:kern w:val="0"/>
                <w:sz w:val="18"/>
                <w:szCs w:val="20"/>
              </w:rPr>
              <w:t>Внесение схемы критериев оценки. Блокировка схемы оценки.</w:t>
            </w:r>
          </w:p>
        </w:tc>
      </w:tr>
      <w:tr>
        <w:trPr/>
        <w:tc>
          <w:tcPr>
            <w:tcW w:w="10455" w:type="dxa"/>
            <w:gridSpan w:val="2"/>
            <w:tcBorders>
              <w:top w:val="nil"/>
            </w:tcBorders>
            <w:shd w:fill="AFD095" w:val="clear"/>
            <w:vAlign w:val="center"/>
          </w:tcPr>
          <w:p>
            <w:pPr>
              <w:pStyle w:val="Normal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0" w:right="0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 xml:space="preserve">Предсоревновательный день Д-2 и Д-1        </w:t>
            </w: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16</w:t>
            </w: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.02.202</w:t>
            </w: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</w:tr>
      <w:tr>
        <w:trPr/>
        <w:tc>
          <w:tcPr>
            <w:tcW w:w="1838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0"/>
              </w:rPr>
            </w:pPr>
            <w:r>
              <w:rPr>
                <w:b/>
                <w:color w:val="000000"/>
                <w:spacing w:val="0"/>
                <w:kern w:val="0"/>
                <w:sz w:val="20"/>
                <w:szCs w:val="20"/>
              </w:rPr>
              <w:t>09:00-15:00</w:t>
            </w:r>
          </w:p>
        </w:tc>
        <w:tc>
          <w:tcPr>
            <w:tcW w:w="8617" w:type="dxa"/>
            <w:tcBorders>
              <w:top w:val="nil"/>
            </w:tcBorders>
          </w:tcPr>
          <w:p>
            <w:pPr>
              <w:pStyle w:val="TableParagraph1"/>
              <w:numPr>
                <w:ilvl w:val="0"/>
                <w:numId w:val="1"/>
              </w:numPr>
              <w:tabs>
                <w:tab w:val="clear" w:pos="709"/>
                <w:tab w:val="left" w:pos="212" w:leader="none"/>
              </w:tabs>
              <w:suppressAutoHyphens w:val="true"/>
              <w:spacing w:lineRule="exact" w:line="207" w:before="0" w:after="0"/>
              <w:ind w:hanging="104" w:left="211" w:right="0"/>
              <w:jc w:val="left"/>
              <w:rPr/>
            </w:pPr>
            <w:r>
              <w:rPr>
                <w:color w:val="000000"/>
                <w:spacing w:val="0"/>
                <w:kern w:val="0"/>
                <w:sz w:val="18"/>
                <w:szCs w:val="20"/>
              </w:rPr>
              <w:t>Регистрация конкурсантов;</w:t>
            </w:r>
          </w:p>
          <w:p>
            <w:pPr>
              <w:pStyle w:val="TableParagraph1"/>
              <w:numPr>
                <w:ilvl w:val="0"/>
                <w:numId w:val="1"/>
              </w:numPr>
              <w:tabs>
                <w:tab w:val="clear" w:pos="709"/>
                <w:tab w:val="left" w:pos="224" w:leader="none"/>
              </w:tabs>
              <w:suppressAutoHyphens w:val="true"/>
              <w:spacing w:lineRule="exact" w:line="206" w:before="0" w:after="0"/>
              <w:ind w:hanging="104" w:left="211" w:right="0"/>
              <w:jc w:val="left"/>
              <w:rPr>
                <w:rFonts w:ascii="Times New Roman" w:hAnsi="Times New Roman" w:eastAsia="WenQuanYi Micro Hei" w:cs="Lohit Devanagari"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pPr>
            <w:r>
              <w:rPr>
                <w:rFonts w:eastAsia="WenQuanYi Micro Hei" w:cs="Lohit Devanagari"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  <w:t>Проверка и заполнение личных кабинетов всеми участниками;</w:t>
            </w:r>
          </w:p>
          <w:p>
            <w:pPr>
              <w:pStyle w:val="TableParagraph1"/>
              <w:numPr>
                <w:ilvl w:val="0"/>
                <w:numId w:val="1"/>
              </w:numPr>
              <w:tabs>
                <w:tab w:val="clear" w:pos="709"/>
                <w:tab w:val="left" w:pos="224" w:leader="none"/>
              </w:tabs>
              <w:suppressAutoHyphens w:val="true"/>
              <w:spacing w:lineRule="exact" w:line="206" w:before="0" w:after="0"/>
              <w:ind w:hanging="104" w:left="211" w:right="0"/>
              <w:jc w:val="left"/>
              <w:rPr>
                <w:rFonts w:ascii="Times New Roman" w:hAnsi="Times New Roman" w:eastAsia="WenQuanYi Micro Hei" w:cs="Lohit Devanagari"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pPr>
            <w:r>
              <w:rPr>
                <w:rFonts w:eastAsia="WenQuanYi Micro Hei" w:cs="Lohit Devanagari"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  <w:t>Инструктаж конкурсантов по технике безопасности и охране труда;</w:t>
            </w:r>
          </w:p>
          <w:p>
            <w:pPr>
              <w:pStyle w:val="TableParagraph1"/>
              <w:numPr>
                <w:ilvl w:val="0"/>
                <w:numId w:val="1"/>
              </w:numPr>
              <w:tabs>
                <w:tab w:val="clear" w:pos="709"/>
                <w:tab w:val="left" w:pos="222" w:leader="none"/>
              </w:tabs>
              <w:suppressAutoHyphens w:val="true"/>
              <w:spacing w:lineRule="exact" w:line="206" w:before="0" w:after="0"/>
              <w:ind w:hanging="104" w:left="211" w:right="0"/>
              <w:jc w:val="left"/>
              <w:rPr/>
            </w:pPr>
            <w:r>
              <w:rPr>
                <w:rFonts w:eastAsia="WenQuanYi Micro Hei" w:cs="Lohit Devanagari"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  <w:t>Ознакомление конкурсантов с площадкой.</w:t>
            </w:r>
          </w:p>
        </w:tc>
      </w:tr>
      <w:tr>
        <w:trPr>
          <w:trHeight w:val="510" w:hRule="atLeast"/>
        </w:trPr>
        <w:tc>
          <w:tcPr>
            <w:tcW w:w="10455" w:type="dxa"/>
            <w:gridSpan w:val="2"/>
            <w:tcBorders/>
            <w:shd w:fill="BEE7AB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 xml:space="preserve">Соревновательный день Д-1      </w:t>
            </w: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17</w:t>
            </w: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.02.202</w:t>
            </w: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</w:tr>
      <w:tr>
        <w:trPr>
          <w:trHeight w:val="510" w:hRule="atLeast"/>
        </w:trPr>
        <w:tc>
          <w:tcPr>
            <w:tcW w:w="18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pPr>
            <w:r>
              <w:rPr>
                <w:rFonts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  <w:t>08:00-08:15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b/>
                <w:sz w:val="24"/>
              </w:rPr>
            </w:pPr>
            <w:r>
              <w:rPr>
                <w:color w:val="000000"/>
                <w:spacing w:val="0"/>
                <w:kern w:val="0"/>
                <w:sz w:val="18"/>
                <w:szCs w:val="20"/>
              </w:rPr>
              <w:t>Сбор участников соревнований. Инструктаж по ТБ и ОТ.</w:t>
            </w:r>
          </w:p>
        </w:tc>
      </w:tr>
      <w:tr>
        <w:trPr>
          <w:trHeight w:val="510" w:hRule="atLeast"/>
        </w:trPr>
        <w:tc>
          <w:tcPr>
            <w:tcW w:w="18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pPr>
            <w:r>
              <w:rPr>
                <w:rFonts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  <w:t>08:15–08:30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18"/>
                <w:szCs w:val="20"/>
              </w:rPr>
              <w:t>Получение задания, обсуждение, вопросы эксперту разработчику задания</w:t>
            </w:r>
          </w:p>
        </w:tc>
      </w:tr>
      <w:tr>
        <w:trPr>
          <w:trHeight w:val="510" w:hRule="atLeast"/>
        </w:trPr>
        <w:tc>
          <w:tcPr>
            <w:tcW w:w="18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pPr>
            <w:r>
              <w:rPr>
                <w:rFonts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  <w:t>08:30-10:30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18"/>
                <w:szCs w:val="20"/>
              </w:rPr>
              <w:t>Выполнение задания. Модуль А (2ч)</w:t>
            </w:r>
          </w:p>
        </w:tc>
      </w:tr>
      <w:tr>
        <w:trPr>
          <w:trHeight w:val="510" w:hRule="atLeast"/>
        </w:trPr>
        <w:tc>
          <w:tcPr>
            <w:tcW w:w="18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pPr>
            <w:r>
              <w:rPr>
                <w:rFonts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  <w:t>10:30-11:00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18"/>
                <w:szCs w:val="20"/>
              </w:rPr>
              <w:t>Обеденный перерыв</w:t>
            </w:r>
          </w:p>
        </w:tc>
      </w:tr>
      <w:tr>
        <w:trPr>
          <w:trHeight w:val="510" w:hRule="atLeast"/>
        </w:trPr>
        <w:tc>
          <w:tcPr>
            <w:tcW w:w="18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pPr>
            <w:r>
              <w:rPr>
                <w:rFonts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  <w:t>11:00–11:15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18"/>
                <w:szCs w:val="20"/>
              </w:rPr>
              <w:t>Получение задания, обсуждение, вопросы эксперту</w:t>
            </w:r>
          </w:p>
        </w:tc>
      </w:tr>
      <w:tr>
        <w:trPr>
          <w:trHeight w:val="510" w:hRule="atLeast"/>
        </w:trPr>
        <w:tc>
          <w:tcPr>
            <w:tcW w:w="18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pPr>
            <w:r>
              <w:rPr>
                <w:rFonts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  <w:t>11:15-12:45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18"/>
                <w:szCs w:val="20"/>
              </w:rPr>
              <w:t xml:space="preserve">Выполнение задания. Модуль Б (1,5ч </w:t>
            </w:r>
            <w:r>
              <w:rPr>
                <w:color w:val="000000"/>
                <w:spacing w:val="0"/>
                <w:kern w:val="0"/>
                <w:sz w:val="24"/>
                <w:szCs w:val="20"/>
              </w:rPr>
              <w:t>)</w:t>
            </w:r>
          </w:p>
        </w:tc>
      </w:tr>
      <w:tr>
        <w:trPr>
          <w:trHeight w:val="510" w:hRule="atLeast"/>
        </w:trPr>
        <w:tc>
          <w:tcPr>
            <w:tcW w:w="18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pPr>
            <w:r>
              <w:rPr>
                <w:rFonts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  <w:t>12:45-13:45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18"/>
                <w:szCs w:val="20"/>
              </w:rPr>
              <w:t>Обсуждение результатов с экспертами. Заполнение протоколов. Подведение итогов дня.</w:t>
            </w:r>
          </w:p>
        </w:tc>
      </w:tr>
      <w:tr>
        <w:trPr>
          <w:trHeight w:val="510" w:hRule="atLeast"/>
        </w:trPr>
        <w:tc>
          <w:tcPr>
            <w:tcW w:w="18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pPr>
            <w:r>
              <w:rPr>
                <w:rFonts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  <w:t>13:45-15:00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18"/>
                <w:szCs w:val="20"/>
              </w:rPr>
              <w:t>Внесение результатов</w:t>
            </w:r>
          </w:p>
        </w:tc>
      </w:tr>
      <w:tr>
        <w:trPr>
          <w:trHeight w:val="510" w:hRule="atLeast"/>
        </w:trPr>
        <w:tc>
          <w:tcPr>
            <w:tcW w:w="10455" w:type="dxa"/>
            <w:gridSpan w:val="2"/>
            <w:tcBorders/>
            <w:shd w:fill="BEE7AB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 xml:space="preserve">Соревновательный день Д-2  </w:t>
            </w: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18</w:t>
            </w: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.02.202</w:t>
            </w: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</w:tr>
      <w:tr>
        <w:trPr>
          <w:trHeight w:val="510" w:hRule="atLeast"/>
        </w:trPr>
        <w:tc>
          <w:tcPr>
            <w:tcW w:w="18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18"/>
                <w:szCs w:val="20"/>
              </w:rPr>
              <w:t>08:00-08:15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18"/>
                <w:szCs w:val="20"/>
              </w:rPr>
              <w:t>Сбор участников соревнований. Инструктаж по ТБ и ОТ.</w:t>
            </w:r>
          </w:p>
        </w:tc>
      </w:tr>
      <w:tr>
        <w:trPr>
          <w:trHeight w:val="510" w:hRule="atLeast"/>
        </w:trPr>
        <w:tc>
          <w:tcPr>
            <w:tcW w:w="18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pPr>
            <w:r>
              <w:rPr>
                <w:rFonts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pPr>
            <w:r>
              <w:rPr>
                <w:rFonts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  <w:t>08:15–08:30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pPr>
            <w:r>
              <w:rPr>
                <w:rFonts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18"/>
                <w:szCs w:val="20"/>
              </w:rPr>
              <w:t>Получение задания, обсуждение, вопросы эксперту разработчику задания</w:t>
            </w:r>
          </w:p>
        </w:tc>
      </w:tr>
      <w:tr>
        <w:trPr>
          <w:trHeight w:val="510" w:hRule="atLeast"/>
        </w:trPr>
        <w:tc>
          <w:tcPr>
            <w:tcW w:w="18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pPr>
            <w:r>
              <w:rPr>
                <w:rFonts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pPr>
            <w:r>
              <w:rPr>
                <w:rFonts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  <w:t>08:30-10:30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pPr>
            <w:r>
              <w:rPr>
                <w:rFonts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18"/>
                <w:szCs w:val="20"/>
              </w:rPr>
              <w:t>Выполнение задания. Модуль  Г (2ч)</w:t>
            </w:r>
          </w:p>
        </w:tc>
      </w:tr>
      <w:tr>
        <w:trPr>
          <w:trHeight w:val="510" w:hRule="atLeast"/>
        </w:trPr>
        <w:tc>
          <w:tcPr>
            <w:tcW w:w="18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pPr>
            <w:r>
              <w:rPr>
                <w:rFonts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  <w:t>10:30-11:00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18"/>
                <w:szCs w:val="20"/>
              </w:rPr>
              <w:t>Обеденный перерыв</w:t>
            </w:r>
          </w:p>
        </w:tc>
      </w:tr>
      <w:tr>
        <w:trPr>
          <w:trHeight w:val="510" w:hRule="atLeast"/>
        </w:trPr>
        <w:tc>
          <w:tcPr>
            <w:tcW w:w="18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pPr>
            <w:r>
              <w:rPr>
                <w:rFonts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  <w:t>11:00–11:15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18"/>
                <w:szCs w:val="20"/>
              </w:rPr>
              <w:t>Получение задания, обсуждение, вопросы эксперту</w:t>
            </w:r>
          </w:p>
        </w:tc>
      </w:tr>
      <w:tr>
        <w:trPr>
          <w:trHeight w:val="510" w:hRule="atLeast"/>
        </w:trPr>
        <w:tc>
          <w:tcPr>
            <w:tcW w:w="18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pPr>
            <w:r>
              <w:rPr>
                <w:rFonts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  <w:t>11:15-12:45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18"/>
                <w:szCs w:val="20"/>
              </w:rPr>
              <w:t xml:space="preserve">Выполнение задания. Модуль В (1,5ч </w:t>
            </w:r>
            <w:r>
              <w:rPr>
                <w:color w:val="000000"/>
                <w:spacing w:val="0"/>
                <w:kern w:val="0"/>
                <w:sz w:val="24"/>
                <w:szCs w:val="20"/>
              </w:rPr>
              <w:t>)</w:t>
            </w:r>
          </w:p>
        </w:tc>
      </w:tr>
      <w:tr>
        <w:trPr>
          <w:trHeight w:val="510" w:hRule="atLeast"/>
        </w:trPr>
        <w:tc>
          <w:tcPr>
            <w:tcW w:w="18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pPr>
            <w:r>
              <w:rPr>
                <w:rFonts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  <w:t>12:45-13:45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18"/>
                <w:szCs w:val="20"/>
              </w:rPr>
              <w:t>Обсуждение результатов с экспертами. Заполнение протоколов. Подведение итогов дня.</w:t>
            </w:r>
          </w:p>
        </w:tc>
      </w:tr>
      <w:tr>
        <w:trPr>
          <w:trHeight w:val="510" w:hRule="atLeast"/>
        </w:trPr>
        <w:tc>
          <w:tcPr>
            <w:tcW w:w="18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pPr>
            <w:r>
              <w:rPr>
                <w:rFonts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  <w:t>13:45-15:00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18"/>
                <w:szCs w:val="20"/>
              </w:rPr>
              <w:t>Внесение результатов</w:t>
            </w:r>
          </w:p>
        </w:tc>
      </w:tr>
      <w:tr>
        <w:trPr>
          <w:trHeight w:val="510" w:hRule="atLeast"/>
        </w:trPr>
        <w:tc>
          <w:tcPr>
            <w:tcW w:w="10455" w:type="dxa"/>
            <w:gridSpan w:val="2"/>
            <w:tcBorders/>
            <w:shd w:fill="BEE7AB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b/>
                <w:sz w:val="36"/>
              </w:rPr>
            </w:pP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 xml:space="preserve">Соревновательный день Д-3 </w:t>
            </w: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19</w:t>
            </w: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.02.202</w:t>
            </w:r>
            <w:r>
              <w:rPr>
                <w:b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</w:tr>
      <w:tr>
        <w:trPr>
          <w:trHeight w:val="510" w:hRule="atLeast"/>
        </w:trPr>
        <w:tc>
          <w:tcPr>
            <w:tcW w:w="18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pPr>
            <w:r>
              <w:rPr>
                <w:rFonts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  <w:t>08:00-08:15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18"/>
                <w:szCs w:val="20"/>
              </w:rPr>
              <w:t>Сбор участников соревнований. Инструктаж по ТБ и ОТ.</w:t>
            </w:r>
          </w:p>
        </w:tc>
      </w:tr>
      <w:tr>
        <w:trPr>
          <w:trHeight w:val="510" w:hRule="atLeast"/>
        </w:trPr>
        <w:tc>
          <w:tcPr>
            <w:tcW w:w="1838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pPr>
            <w:r>
              <w:rPr>
                <w:rFonts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  <w:t>08:15–08:30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18"/>
                <w:szCs w:val="20"/>
              </w:rPr>
              <w:t>Получение задания, обсуждение, вопросы эксперту разработчику задания</w:t>
            </w:r>
          </w:p>
        </w:tc>
      </w:tr>
      <w:tr>
        <w:trPr>
          <w:trHeight w:val="510" w:hRule="atLeast"/>
        </w:trPr>
        <w:tc>
          <w:tcPr>
            <w:tcW w:w="1838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pPr>
            <w:r>
              <w:rPr>
                <w:rFonts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  <w:t>08:30-10:30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b/>
                <w:color w:val="000000"/>
                <w:spacing w:val="0"/>
                <w:kern w:val="0"/>
                <w:sz w:val="18"/>
                <w:szCs w:val="20"/>
              </w:rPr>
              <w:t>Выполнение задания. Модуль Д (2ч00мин)</w:t>
            </w:r>
          </w:p>
        </w:tc>
      </w:tr>
      <w:tr>
        <w:trPr>
          <w:trHeight w:val="510" w:hRule="atLeast"/>
        </w:trPr>
        <w:tc>
          <w:tcPr>
            <w:tcW w:w="1838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pPr>
            <w:r>
              <w:rPr>
                <w:rFonts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  <w:t>10:30-12:00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18"/>
                <w:szCs w:val="20"/>
              </w:rPr>
              <w:t>Обсуждение результатов с экспертами. Заполнение протоколов. Подведение итогов дня.</w:t>
            </w:r>
          </w:p>
        </w:tc>
      </w:tr>
      <w:tr>
        <w:trPr>
          <w:trHeight w:val="510" w:hRule="atLeast"/>
        </w:trPr>
        <w:tc>
          <w:tcPr>
            <w:tcW w:w="1838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</w:pPr>
            <w:r>
              <w:rPr>
                <w:rFonts w:eastAsia="WenQuanYi Micro Hei" w:cs="Lohit Devanagari"/>
                <w:b/>
                <w:color w:val="000000"/>
                <w:spacing w:val="0"/>
                <w:kern w:val="0"/>
                <w:sz w:val="18"/>
                <w:szCs w:val="20"/>
                <w:lang w:val="ru-RU" w:eastAsia="zh-CN" w:bidi="hi-IN"/>
              </w:rPr>
              <w:t>12:00–13:00</w:t>
            </w:r>
          </w:p>
        </w:tc>
        <w:tc>
          <w:tcPr>
            <w:tcW w:w="86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4"/>
              </w:rPr>
            </w:pPr>
            <w:r>
              <w:rPr>
                <w:color w:val="000000"/>
                <w:spacing w:val="0"/>
                <w:kern w:val="0"/>
                <w:sz w:val="18"/>
                <w:szCs w:val="20"/>
              </w:rPr>
              <w:t>Внесение результатов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4"/>
        </w:rPr>
      </w:pPr>
      <w:r>
        <w:rPr>
          <w:b/>
          <w:sz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4"/>
        </w:rPr>
      </w:pPr>
      <w:r>
        <w:rPr>
          <w:b/>
          <w:sz w:val="24"/>
        </w:rPr>
        <w:t>Перечень инструментов, которые необходимо конкурсанту принести с собой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4"/>
        </w:rPr>
      </w:pPr>
      <w:r>
        <w:rPr>
          <w:b/>
          <w:sz w:val="24"/>
        </w:rPr>
      </w:r>
    </w:p>
    <w:p>
      <w:pPr>
        <w:pStyle w:val="ListParagraph1"/>
        <w:spacing w:lineRule="auto" w:line="240" w:before="0"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предусмотрено.</w:t>
      </w:r>
    </w:p>
    <w:sectPr>
      <w:headerReference w:type="default" r:id="rId3"/>
      <w:footerReference w:type="default" r:id="rId4"/>
      <w:type w:val="nextPage"/>
      <w:pgSz w:w="11906" w:h="16838"/>
      <w:pgMar w:left="720" w:right="720" w:gutter="0" w:header="624" w:top="720" w:footer="170" w:bottom="720"/>
      <w:pgNumType w:start="0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XO Thames">
    <w:charset w:val="01"/>
    <w:family w:val="roman"/>
    <w:pitch w:val="variable"/>
  </w:font>
  <w:font w:name="Tahoma">
    <w:charset w:val="01"/>
    <w:family w:val="roman"/>
    <w:pitch w:val="variable"/>
  </w:font>
  <w:font w:name="Segoe UI">
    <w:charset w:val="01"/>
    <w:family w:val="roman"/>
    <w:pitch w:val="variable"/>
  </w:font>
  <w:font w:name="Cambria">
    <w:charset w:val="01"/>
    <w:family w:val="roman"/>
    <w:pitch w:val="variable"/>
  </w:font>
  <w:font w:name="Open Sans">
    <w:charset w:val="01"/>
    <w:family w:val="roman"/>
    <w:pitch w:val="variable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  <w:font w:name="Wingdings">
    <w:charset w:val="02"/>
    <w:family w:val="auto"/>
    <w:pitch w:val="default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Style_2"/>
      <w:tblW w:w="10208" w:type="dxa"/>
      <w:jc w:val="left"/>
      <w:tblInd w:w="0" w:type="dxa"/>
      <w:tblLayout w:type="fixed"/>
      <w:tblCellMar>
        <w:top w:w="144" w:type="dxa"/>
        <w:left w:w="115" w:type="dxa"/>
        <w:bottom w:w="144" w:type="dxa"/>
        <w:right w:w="115" w:type="dxa"/>
      </w:tblCellMar>
    </w:tblPr>
    <w:tblGrid>
      <w:gridCol w:w="6305"/>
      <w:gridCol w:w="3902"/>
    </w:tblGrid>
    <w:tr>
      <w:trPr/>
      <w:tc>
        <w:tcPr>
          <w:tcW w:w="6305" w:type="dxa"/>
          <w:tcBorders/>
          <w:shd w:fill="auto" w:val="clear"/>
          <w:vAlign w:val="center"/>
        </w:tcPr>
        <w:p>
          <w:pPr>
            <w:pStyle w:val="Footer"/>
            <w:widowControl/>
            <w:tabs>
              <w:tab w:val="clear" w:pos="4677"/>
              <w:tab w:val="clear" w:pos="9355"/>
            </w:tabs>
            <w:suppressAutoHyphens w:val="true"/>
            <w:spacing w:before="0" w:after="0"/>
            <w:ind w:hanging="0" w:left="0" w:right="0"/>
            <w:jc w:val="left"/>
            <w:rPr>
              <w:rFonts w:ascii="Times New Roman" w:hAnsi="Times New Roman"/>
              <w:caps/>
              <w:sz w:val="18"/>
            </w:rPr>
          </w:pPr>
          <w:r>
            <w:rPr>
              <w:caps/>
              <w:sz w:val="18"/>
            </w:rPr>
            <mc:AlternateContent>
              <mc:Choice Requires="wps">
                <w:drawing>
                  <wp:anchor behindDoc="1" distT="0" distB="0" distL="0" distR="0" simplePos="0" locked="0" layoutInCell="0" allowOverlap="1" relativeHeight="2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635</wp:posOffset>
                    </wp:positionV>
                    <wp:extent cx="70485" cy="161925"/>
                    <wp:effectExtent l="0" t="0" r="0" b="0"/>
                    <wp:wrapSquare wrapText="bothSides"/>
                    <wp:docPr id="2" name="Врезка1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0560" cy="162000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txbx>
                            <w:txbxContent>
                              <w:p>
                                <w:pPr>
                                  <w:pStyle w:val="Normal"/>
                                  <w:spacing w:before="0" w:after="200"/>
                                  <w:rPr/>
                                </w:pPr>
                                <w:r>
                                  <w:rPr/>
                                  <w:fldChar w:fldCharType="begin"/>
                                </w:r>
                                <w:r>
                                  <w:rPr/>
                                  <w:instrText xml:space="preserve"> PAGE </w:instrText>
                                </w:r>
                                <w:r>
                                  <w:rPr/>
                                  <w:fldChar w:fldCharType="separate"/>
                                </w:r>
                                <w:r>
                                  <w:rPr/>
                                  <w:t>1</w:t>
                                </w:r>
                                <w:r>
                                  <w:rPr/>
                                  <w:fldChar w:fldCharType="end"/>
                                </w:r>
                              </w:p>
                            </w:txbxContent>
                          </wps:txbx>
                          <wps:bodyPr lIns="0" rIns="0" tIns="0" bIns="0" anchor="t"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id="shape_0" ID="Врезка1" path="m0,0l-2147483645,0l-2147483645,-2147483646l0,-2147483646xe" stroked="f" o:allowincell="f" style="position:absolute;margin-left:517.65pt;margin-top:0.05pt;width:5.5pt;height:12.7pt;mso-wrap-style:square;v-text-anchor:top;mso-position-horizontal:right;mso-position-horizontal-relative:margin">
                    <v:fill o:detectmouseclick="t" on="false"/>
                    <v:stroke color="#3465a4" joinstyle="round" endcap="flat"/>
                    <v:textbox>
                      <w:txbxContent>
                        <w:p>
                          <w:pPr>
                            <w:pStyle w:val="Normal"/>
                            <w:spacing w:before="0" w:after="20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v:textbox>
                    <w10:wrap type="square"/>
                  </v:rect>
                </w:pict>
              </mc:Fallback>
            </mc:AlternateContent>
          </w:r>
        </w:p>
      </w:tc>
      <w:tc>
        <w:tcPr>
          <w:tcW w:w="3902" w:type="dxa"/>
          <w:tcBorders/>
          <w:shd w:fill="auto" w:val="clear"/>
          <w:vAlign w:val="center"/>
        </w:tcPr>
        <w:p>
          <w:pPr>
            <w:pStyle w:val="Footer"/>
            <w:widowControl/>
            <w:tabs>
              <w:tab w:val="clear" w:pos="4677"/>
              <w:tab w:val="clear" w:pos="9355"/>
            </w:tabs>
            <w:suppressAutoHyphens w:val="true"/>
            <w:spacing w:before="0" w:after="0"/>
            <w:ind w:hanging="0" w:left="0" w:right="0"/>
            <w:jc w:val="right"/>
            <w:rPr>
              <w:rFonts w:ascii="Times New Roman" w:hAnsi="Times New Roman"/>
              <w:caps/>
              <w:sz w:val="18"/>
            </w:rPr>
          </w:pPr>
          <w:r>
            <w:rPr>
              <w:caps/>
              <w:sz w:val="18"/>
            </w:rPr>
          </w:r>
        </w:p>
      </w:tc>
    </w:tr>
  </w:tbl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9355"/>
        <w:tab w:val="center" w:pos="4677" w:leader="none"/>
        <w:tab w:val="right" w:pos="10631" w:leader="none"/>
      </w:tabs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211" w:hanging="104"/>
      </w:pPr>
      <w:rPr>
        <w:rFonts w:ascii="Times New Roman" w:hAnsi="Times New Roman" w:cs="Times New Roman" w:hint="default"/>
        <w:sz w:val="18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93" w:hanging="104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767" w:hanging="10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541" w:hanging="10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314" w:hanging="10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088" w:hanging="10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862" w:hanging="10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635" w:hanging="10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409" w:hanging="104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2007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WenQuanYi Micro Hei" w:cs="Lohit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6"/>
    <w:uiPriority w:val="0"/>
    <w:qFormat/>
    <w:pPr>
      <w:widowControl/>
      <w:suppressAutoHyphens w:val="true"/>
      <w:bidi w:val="0"/>
      <w:spacing w:lineRule="auto" w:line="276" w:before="0" w:after="200"/>
      <w:ind w:hanging="0" w:left="0" w:right="0"/>
      <w:jc w:val="left"/>
    </w:pPr>
    <w:rPr>
      <w:rFonts w:ascii="Times New Roman" w:hAnsi="Times New Roman" w:eastAsia="WenQuanYi Micro Hei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">
    <w:name w:val="Heading 1"/>
    <w:basedOn w:val="Normal"/>
    <w:next w:val="Normal"/>
    <w:uiPriority w:val="9"/>
    <w:qFormat/>
    <w:pPr>
      <w:keepNext w:val="true"/>
      <w:spacing w:lineRule="auto" w:line="360" w:before="240" w:after="120"/>
      <w:outlineLvl w:val="0"/>
    </w:pPr>
    <w:rPr>
      <w:rFonts w:ascii="Arial" w:hAnsi="Arial"/>
      <w:b/>
      <w:caps/>
      <w:color w:val="2C8DE6"/>
      <w:sz w:val="36"/>
    </w:rPr>
  </w:style>
  <w:style w:type="paragraph" w:styleId="Heading2">
    <w:name w:val="Heading 2"/>
    <w:basedOn w:val="Normal"/>
    <w:next w:val="Normal"/>
    <w:uiPriority w:val="9"/>
    <w:qFormat/>
    <w:pPr>
      <w:keepNext w:val="true"/>
      <w:spacing w:lineRule="auto" w:line="360" w:before="240" w:after="120"/>
      <w:outlineLvl w:val="1"/>
    </w:pPr>
    <w:rPr>
      <w:rFonts w:ascii="Arial" w:hAnsi="Arial"/>
      <w:b/>
      <w:sz w:val="28"/>
    </w:rPr>
  </w:style>
  <w:style w:type="paragraph" w:styleId="Heading3">
    <w:name w:val="Heading 3"/>
    <w:basedOn w:val="Normal"/>
    <w:next w:val="Normal"/>
    <w:uiPriority w:val="9"/>
    <w:qFormat/>
    <w:pPr>
      <w:keepNext w:val="true"/>
      <w:spacing w:lineRule="auto" w:line="360" w:before="120" w:after="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uiPriority w:val="9"/>
    <w:qFormat/>
    <w:pPr>
      <w:keepNext w:val="true"/>
      <w:widowControl w:val="false"/>
      <w:spacing w:lineRule="auto" w:line="360" w:before="0" w:after="0"/>
      <w:outlineLvl w:val="3"/>
    </w:pPr>
    <w:rPr>
      <w:rFonts w:ascii="Arial" w:hAnsi="Arial"/>
      <w:b/>
      <w:sz w:val="28"/>
    </w:rPr>
  </w:style>
  <w:style w:type="paragraph" w:styleId="Heading5">
    <w:name w:val="Heading 5"/>
    <w:basedOn w:val="Normal"/>
    <w:next w:val="Normal"/>
    <w:uiPriority w:val="9"/>
    <w:qFormat/>
    <w:pPr>
      <w:keepNext w:val="true"/>
      <w:widowControl w:val="false"/>
      <w:spacing w:lineRule="auto" w:line="360" w:before="0" w:after="0"/>
      <w:jc w:val="both"/>
      <w:outlineLvl w:val="4"/>
    </w:pPr>
    <w:rPr>
      <w:rFonts w:ascii="Arial" w:hAnsi="Arial"/>
      <w:b/>
      <w:sz w:val="28"/>
    </w:rPr>
  </w:style>
  <w:style w:type="paragraph" w:styleId="Heading6">
    <w:name w:val="Heading 6"/>
    <w:basedOn w:val="Normal"/>
    <w:next w:val="Normal"/>
    <w:uiPriority w:val="9"/>
    <w:qFormat/>
    <w:pPr>
      <w:keepNext w:val="true"/>
      <w:widowControl w:val="false"/>
      <w:spacing w:lineRule="auto" w:line="360" w:before="0" w:after="58"/>
      <w:outlineLvl w:val="5"/>
    </w:pPr>
    <w:rPr>
      <w:rFonts w:ascii="Arial" w:hAnsi="Arial"/>
      <w:b/>
      <w:sz w:val="24"/>
    </w:rPr>
  </w:style>
  <w:style w:type="paragraph" w:styleId="Heading7">
    <w:name w:val="Heading 7"/>
    <w:basedOn w:val="Normal"/>
    <w:next w:val="Normal"/>
    <w:uiPriority w:val="9"/>
    <w:qFormat/>
    <w:pPr>
      <w:keepNext w:val="true"/>
      <w:widowControl w:val="false"/>
      <w:spacing w:lineRule="auto" w:line="360" w:before="0" w:after="0"/>
      <w:jc w:val="both"/>
      <w:outlineLvl w:val="6"/>
    </w:pPr>
    <w:rPr>
      <w:rFonts w:ascii="Arial" w:hAnsi="Arial"/>
      <w:spacing w:val="-3"/>
      <w:sz w:val="28"/>
    </w:rPr>
  </w:style>
  <w:style w:type="paragraph" w:styleId="Heading8">
    <w:name w:val="Heading 8"/>
    <w:basedOn w:val="Normal"/>
    <w:next w:val="Normal"/>
    <w:uiPriority w:val="9"/>
    <w:qFormat/>
    <w:pPr>
      <w:keepNext w:val="true"/>
      <w:widowControl w:val="false"/>
      <w:spacing w:lineRule="auto" w:line="360" w:before="0" w:after="0"/>
      <w:jc w:val="both"/>
      <w:outlineLvl w:val="7"/>
    </w:pPr>
    <w:rPr>
      <w:rFonts w:ascii="Arial" w:hAnsi="Arial"/>
      <w:b/>
      <w:sz w:val="24"/>
    </w:rPr>
  </w:style>
  <w:style w:type="paragraph" w:styleId="Heading9">
    <w:name w:val="Heading 9"/>
    <w:basedOn w:val="Normal"/>
    <w:next w:val="Normal"/>
    <w:uiPriority w:val="9"/>
    <w:qFormat/>
    <w:pPr>
      <w:keepNext w:val="true"/>
      <w:widowControl w:val="false"/>
      <w:spacing w:lineRule="auto" w:line="360" w:before="0" w:after="0"/>
      <w:ind w:firstLine="360" w:left="360"/>
      <w:jc w:val="both"/>
      <w:outlineLvl w:val="8"/>
    </w:pPr>
    <w:rPr>
      <w:rFonts w:ascii="Arial" w:hAnsi="Arial"/>
      <w:sz w:val="24"/>
      <w:u w:val="single"/>
    </w:rPr>
  </w:style>
  <w:style w:type="character" w:styleId="Contents2">
    <w:name w:val="Contents 2"/>
    <w:qFormat/>
    <w:rPr>
      <w:rFonts w:ascii="Times New Roman" w:hAnsi="Times New Roman"/>
    </w:rPr>
  </w:style>
  <w:style w:type="character" w:styleId="BodyText2">
    <w:name w:val="Body Text 2"/>
    <w:link w:val="BodyText21"/>
    <w:qFormat/>
    <w:rPr>
      <w:rFonts w:ascii="Arial" w:hAnsi="Arial"/>
      <w:spacing w:val="-3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Heading71">
    <w:name w:val="Heading 71"/>
    <w:qFormat/>
    <w:rPr>
      <w:rFonts w:ascii="Arial" w:hAnsi="Arial"/>
      <w:spacing w:val="-3"/>
      <w:sz w:val="28"/>
    </w:rPr>
  </w:style>
  <w:style w:type="character" w:styleId="Style5">
    <w:name w:val="!Текст"/>
    <w:link w:val="12"/>
    <w:qFormat/>
    <w:rPr>
      <w:rFonts w:ascii="Times New Roman" w:hAnsi="Times New Roman"/>
    </w:rPr>
  </w:style>
  <w:style w:type="character" w:styleId="Numberedlist">
    <w:name w:val="numbered list"/>
    <w:basedOn w:val="Bullet"/>
    <w:link w:val="Numberedlist1"/>
    <w:qFormat/>
    <w:rPr/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Style6">
    <w:name w:val="Базовый"/>
    <w:qFormat/>
    <w:rPr>
      <w:rFonts w:ascii="Times New Roman" w:hAnsi="Times New Roman"/>
      <w:sz w:val="24"/>
    </w:rPr>
  </w:style>
  <w:style w:type="character" w:styleId="Docsubtitle2">
    <w:name w:val="Doc subtitle2"/>
    <w:link w:val="Docsubtitle21"/>
    <w:qFormat/>
    <w:rPr>
      <w:rFonts w:ascii="Arial" w:hAnsi="Arial"/>
      <w:sz w:val="28"/>
    </w:rPr>
  </w:style>
  <w:style w:type="character" w:styleId="Heading31">
    <w:name w:val="Heading 31"/>
    <w:qFormat/>
    <w:rPr>
      <w:rFonts w:ascii="Arial" w:hAnsi="Arial"/>
      <w:b/>
    </w:rPr>
  </w:style>
  <w:style w:type="character" w:styleId="Pagenumber">
    <w:name w:val="page number"/>
    <w:link w:val="Pagenumber1"/>
    <w:qFormat/>
    <w:rPr>
      <w:rFonts w:ascii="Arial" w:hAnsi="Arial"/>
      <w:sz w:val="16"/>
    </w:rPr>
  </w:style>
  <w:style w:type="character" w:styleId="BodyTextIndent2">
    <w:name w:val="Body Text Indent 2"/>
    <w:link w:val="BodyTextIndent21"/>
    <w:qFormat/>
    <w:rPr>
      <w:rFonts w:ascii="Arial" w:hAnsi="Arial"/>
      <w:sz w:val="24"/>
    </w:rPr>
  </w:style>
  <w:style w:type="character" w:styleId="Heading91">
    <w:name w:val="Heading 91"/>
    <w:qFormat/>
    <w:rPr>
      <w:rFonts w:ascii="Arial" w:hAnsi="Arial"/>
      <w:sz w:val="24"/>
      <w:u w:val="single"/>
    </w:rPr>
  </w:style>
  <w:style w:type="character" w:styleId="DefaultParagraphFont">
    <w:name w:val="Default Paragraph Font"/>
    <w:link w:val="DefaultParagraphFont1"/>
    <w:qFormat/>
    <w:rPr/>
  </w:style>
  <w:style w:type="character" w:styleId="Style7">
    <w:name w:val="!Синий заголовок текста"/>
    <w:basedOn w:val="Style10"/>
    <w:link w:val="13"/>
    <w:qFormat/>
    <w:rPr/>
  </w:style>
  <w:style w:type="character" w:styleId="ListaBlack">
    <w:name w:val="Lista Black"/>
    <w:basedOn w:val="Textbody"/>
    <w:link w:val="ListaBlack1"/>
    <w:qFormat/>
    <w:rPr>
      <w:rFonts w:ascii="Calibri" w:hAnsi="Calibri"/>
      <w:sz w:val="20"/>
    </w:rPr>
  </w:style>
  <w:style w:type="character" w:styleId="Annotationtext">
    <w:name w:val="annotation text"/>
    <w:link w:val="Annotationtext1"/>
    <w:qFormat/>
    <w:rPr>
      <w:rFonts w:ascii="Times New Roman" w:hAnsi="Times New Roman"/>
      <w:sz w:val="20"/>
    </w:rPr>
  </w:style>
  <w:style w:type="character" w:styleId="-1">
    <w:name w:val="!Заголовок-1"/>
    <w:basedOn w:val="Heading11"/>
    <w:link w:val="-11"/>
    <w:qFormat/>
    <w:rPr/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character" w:styleId="PlaceholderText">
    <w:name w:val="Placeholder Text"/>
    <w:basedOn w:val="DefaultParagraphFont"/>
    <w:link w:val="PlaceholderText1"/>
    <w:qFormat/>
    <w:rPr>
      <w:color w:val="808080"/>
    </w:rPr>
  </w:style>
  <w:style w:type="character" w:styleId="Hyperlink">
    <w:name w:val="Hyperlink"/>
    <w:link w:val="-"/>
    <w:rPr>
      <w:color w:val="0000FF"/>
      <w:u w:val="single"/>
    </w:rPr>
  </w:style>
  <w:style w:type="character" w:styleId="Style8">
    <w:name w:val="!Список с точками"/>
    <w:link w:val="14"/>
    <w:qFormat/>
    <w:rPr>
      <w:rFonts w:ascii="Times New Roman" w:hAnsi="Times New Roman"/>
    </w:rPr>
  </w:style>
  <w:style w:type="character" w:styleId="-2">
    <w:name w:val="!заголовок-2"/>
    <w:basedOn w:val="Heading21"/>
    <w:link w:val="-21"/>
    <w:qFormat/>
    <w:rPr/>
  </w:style>
  <w:style w:type="character" w:styleId="Style9">
    <w:name w:val="цветной текст"/>
    <w:link w:val="15"/>
    <w:qFormat/>
    <w:rPr>
      <w:rFonts w:ascii="Times New Roman" w:hAnsi="Times New Roman"/>
      <w:color w:val="2C8DE6"/>
    </w:rPr>
  </w:style>
  <w:style w:type="character" w:styleId="Contents3">
    <w:name w:val="Contents 3"/>
    <w:qFormat/>
    <w:rPr>
      <w:rFonts w:ascii="Calibri" w:hAnsi="Calibri"/>
    </w:rPr>
  </w:style>
  <w:style w:type="character" w:styleId="1">
    <w:name w:val="Абзац списка1"/>
    <w:link w:val="111"/>
    <w:qFormat/>
    <w:rPr>
      <w:rFonts w:ascii="Arial" w:hAnsi="Arial"/>
    </w:rPr>
  </w:style>
  <w:style w:type="character" w:styleId="ListParagraph">
    <w:name w:val="List Paragraph"/>
    <w:link w:val="ListParagraph1"/>
    <w:qFormat/>
    <w:rPr>
      <w:rFonts w:ascii="Calibri" w:hAnsi="Calibri"/>
    </w:rPr>
  </w:style>
  <w:style w:type="character" w:styleId="2">
    <w:name w:val="Неразрешенное упоминание2"/>
    <w:basedOn w:val="DefaultParagraphFont"/>
    <w:link w:val="21"/>
    <w:qFormat/>
    <w:rPr>
      <w:color w:val="605E5C"/>
      <w:shd w:fill="E1DFDD" w:val="clear"/>
    </w:rPr>
  </w:style>
  <w:style w:type="character" w:styleId="Heading51">
    <w:name w:val="Heading 51"/>
    <w:qFormat/>
    <w:rPr>
      <w:rFonts w:ascii="Arial" w:hAnsi="Arial"/>
      <w:b/>
      <w:sz w:val="28"/>
    </w:rPr>
  </w:style>
  <w:style w:type="character" w:styleId="11">
    <w:name w:val="Неразрешенное упоминание1"/>
    <w:basedOn w:val="DefaultParagraphFont"/>
    <w:link w:val="112"/>
    <w:qFormat/>
    <w:rPr>
      <w:color w:val="605E5C"/>
      <w:shd w:fill="E1DFDD" w:val="clear"/>
    </w:rPr>
  </w:style>
  <w:style w:type="character" w:styleId="Heading11">
    <w:name w:val="Heading 11"/>
    <w:qFormat/>
    <w:rPr>
      <w:rFonts w:ascii="Arial" w:hAnsi="Arial"/>
      <w:b/>
      <w:caps/>
      <w:color w:val="2C8DE6"/>
      <w:sz w:val="36"/>
    </w:rPr>
  </w:style>
  <w:style w:type="character" w:styleId="Header1">
    <w:name w:val="Header1"/>
    <w:qFormat/>
    <w:rPr/>
  </w:style>
  <w:style w:type="character" w:styleId="Docsubtitle1">
    <w:name w:val="Doc subtitle1"/>
    <w:link w:val="Docsubtitle11"/>
    <w:qFormat/>
    <w:rPr>
      <w:rFonts w:ascii="Arial" w:hAnsi="Arial"/>
      <w:b/>
      <w:sz w:val="28"/>
    </w:rPr>
  </w:style>
  <w:style w:type="character" w:styleId="Footnote">
    <w:name w:val="Footnote"/>
    <w:link w:val="Footnote1"/>
    <w:qFormat/>
    <w:rPr>
      <w:rFonts w:ascii="Times New Roman" w:hAnsi="Times New Roman"/>
    </w:rPr>
  </w:style>
  <w:style w:type="character" w:styleId="Heading81">
    <w:name w:val="Heading 81"/>
    <w:qFormat/>
    <w:rPr>
      <w:rFonts w:ascii="Arial" w:hAnsi="Arial"/>
      <w:b/>
      <w:sz w:val="24"/>
    </w:rPr>
  </w:style>
  <w:style w:type="character" w:styleId="Contents1">
    <w:name w:val="Contents 1"/>
    <w:qFormat/>
    <w:rPr>
      <w:rFonts w:ascii="Arial" w:hAnsi="Arial"/>
      <w:sz w:val="24"/>
    </w:rPr>
  </w:style>
  <w:style w:type="character" w:styleId="143">
    <w:name w:val="Основной текст (14)_3"/>
    <w:link w:val="1431"/>
    <w:qFormat/>
    <w:rPr>
      <w:rFonts w:ascii="Segoe UI" w:hAnsi="Segoe UI"/>
      <w:sz w:val="19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Style10">
    <w:name w:val="выделение цвет"/>
    <w:link w:val="16"/>
    <w:qFormat/>
    <w:rPr>
      <w:rFonts w:ascii="Times New Roman" w:hAnsi="Times New Roman"/>
      <w:b/>
      <w:color w:val="2C8DE6"/>
      <w:u w:val="single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Annotationsubject">
    <w:name w:val="annotation subject"/>
    <w:basedOn w:val="Annotationtext"/>
    <w:link w:val="Annotationsubject1"/>
    <w:qFormat/>
    <w:rPr>
      <w:b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aption1">
    <w:name w:val="caption1"/>
    <w:link w:val="Caption2"/>
    <w:qFormat/>
    <w:rPr>
      <w:rFonts w:ascii="Arial" w:hAnsi="Arial"/>
      <w:b/>
      <w:sz w:val="36"/>
    </w:rPr>
  </w:style>
  <w:style w:type="character" w:styleId="Bullet">
    <w:name w:val="bullet"/>
    <w:link w:val="Bullet1"/>
    <w:qFormat/>
    <w:rPr>
      <w:rFonts w:ascii="Arial" w:hAnsi="Arial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tyle11">
    <w:name w:val="цвет в таблице"/>
    <w:link w:val="17"/>
    <w:qFormat/>
    <w:rPr>
      <w:color w:val="2C8DE6"/>
    </w:rPr>
  </w:style>
  <w:style w:type="character" w:styleId="ContentsHeading">
    <w:name w:val="Contents Heading"/>
    <w:basedOn w:val="Heading11"/>
    <w:qFormat/>
    <w:rPr>
      <w:rFonts w:ascii="Cambria" w:hAnsi="Cambria"/>
      <w:caps w:val="false"/>
      <w:smallCaps w:val="false"/>
      <w:color w:val="365F91"/>
      <w:sz w:val="28"/>
    </w:rPr>
  </w:style>
  <w:style w:type="character" w:styleId="Annotationreference">
    <w:name w:val="annotation reference"/>
    <w:basedOn w:val="DefaultParagraphFont"/>
    <w:link w:val="Annotationreference1"/>
    <w:qFormat/>
    <w:rPr>
      <w:sz w:val="16"/>
    </w:rPr>
  </w:style>
  <w:style w:type="character" w:styleId="Footer1">
    <w:name w:val="Footer1"/>
    <w:qFormat/>
    <w:rPr/>
  </w:style>
  <w:style w:type="character" w:styleId="Doctitle">
    <w:name w:val="Doc title"/>
    <w:link w:val="Doctitle1"/>
    <w:qFormat/>
    <w:rPr>
      <w:rFonts w:ascii="Arial" w:hAnsi="Arial"/>
      <w:b/>
      <w:sz w:val="40"/>
    </w:rPr>
  </w:style>
  <w:style w:type="character" w:styleId="TableParagraph">
    <w:name w:val="Table Paragraph"/>
    <w:link w:val="TableParagraph1"/>
    <w:qFormat/>
    <w:rPr>
      <w:rFonts w:ascii="Times New Roman" w:hAnsi="Times New Roman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Textbody">
    <w:name w:val="Text body"/>
    <w:qFormat/>
    <w:rPr>
      <w:rFonts w:ascii="Arial" w:hAnsi="Arial"/>
      <w:sz w:val="24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41">
    <w:name w:val="Heading 41"/>
    <w:qFormat/>
    <w:rPr>
      <w:rFonts w:ascii="Arial" w:hAnsi="Arial"/>
      <w:b/>
      <w:sz w:val="28"/>
    </w:rPr>
  </w:style>
  <w:style w:type="character" w:styleId="Style12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538552DCBB0F4C4BB087ED922D6A6322">
    <w:name w:val="538552DCBB0F4C4BB087ED922D6A6322"/>
    <w:link w:val="538552DCBB0F4C4BB087ED922D6A63221"/>
    <w:qFormat/>
    <w:rPr>
      <w:rFonts w:ascii="Calibri" w:hAnsi="Calibri"/>
    </w:rPr>
  </w:style>
  <w:style w:type="character" w:styleId="Heading21">
    <w:name w:val="Heading 21"/>
    <w:qFormat/>
    <w:rPr>
      <w:rFonts w:ascii="Arial" w:hAnsi="Arial"/>
      <w:b/>
      <w:sz w:val="28"/>
    </w:rPr>
  </w:style>
  <w:style w:type="character" w:styleId="FollowedHyperlink">
    <w:name w:val="FollowedHyperlink"/>
    <w:rPr>
      <w:color w:val="800080"/>
      <w:u w:val="single"/>
    </w:rPr>
  </w:style>
  <w:style w:type="character" w:styleId="Heading61">
    <w:name w:val="Heading 61"/>
    <w:qFormat/>
    <w:rPr>
      <w:rFonts w:ascii="Arial" w:hAnsi="Arial"/>
      <w:b/>
      <w:sz w:val="24"/>
    </w:rPr>
  </w:style>
  <w:style w:type="character" w:styleId="NoSpacing">
    <w:name w:val="No Spacing"/>
    <w:link w:val="NoSpacing1"/>
    <w:qFormat/>
    <w:rPr/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WenQuanYi Micro Hei" w:cs="Lohit Devanagari"/>
      <w:sz w:val="28"/>
      <w:szCs w:val="28"/>
    </w:rPr>
  </w:style>
  <w:style w:type="paragraph" w:styleId="BodyText">
    <w:name w:val="Body Text"/>
    <w:basedOn w:val="Normal"/>
    <w:pPr>
      <w:widowControl w:val="false"/>
      <w:spacing w:lineRule="auto" w:line="360" w:before="0" w:after="0"/>
      <w:jc w:val="both"/>
    </w:pPr>
    <w:rPr>
      <w:rFonts w:ascii="Arial" w:hAnsi="Arial"/>
      <w:sz w:val="24"/>
    </w:rPr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Lohit Devanagari"/>
    </w:rPr>
  </w:style>
  <w:style w:type="paragraph" w:styleId="TOC2">
    <w:name w:val="TOC 2"/>
    <w:basedOn w:val="Normal"/>
    <w:next w:val="Normal"/>
    <w:uiPriority w:val="39"/>
    <w:pPr>
      <w:tabs>
        <w:tab w:val="clear" w:pos="709"/>
        <w:tab w:val="left" w:pos="142" w:leader="none"/>
        <w:tab w:val="right" w:pos="9639" w:leader="dot"/>
      </w:tabs>
      <w:spacing w:lineRule="auto" w:line="240" w:before="0" w:after="0"/>
    </w:pPr>
    <w:rPr>
      <w:rFonts w:ascii="Times New Roman" w:hAnsi="Times New Roman"/>
    </w:rPr>
  </w:style>
  <w:style w:type="paragraph" w:styleId="BodyText21">
    <w:name w:val="Body Text 21"/>
    <w:basedOn w:val="Normal"/>
    <w:link w:val="BodyText2"/>
    <w:qFormat/>
    <w:pPr>
      <w:widowControl w:val="false"/>
      <w:spacing w:lineRule="auto" w:line="360" w:before="0" w:after="0"/>
      <w:jc w:val="both"/>
    </w:pPr>
    <w:rPr>
      <w:rFonts w:ascii="Arial" w:hAnsi="Arial"/>
      <w:spacing w:val="-3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600" w:right="0"/>
      <w:jc w:val="left"/>
    </w:pPr>
    <w:rPr>
      <w:rFonts w:ascii="XO Thames" w:hAnsi="XO Thames" w:eastAsia="WenQuanYi Micro Hei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2">
    <w:name w:val="!Текст1"/>
    <w:basedOn w:val="Normal"/>
    <w:link w:val="Style5"/>
    <w:qFormat/>
    <w:pPr>
      <w:spacing w:lineRule="auto" w:line="360" w:before="0" w:after="0"/>
      <w:jc w:val="both"/>
    </w:pPr>
    <w:rPr>
      <w:rFonts w:ascii="Times New Roman" w:hAnsi="Times New Roman"/>
    </w:rPr>
  </w:style>
  <w:style w:type="paragraph" w:styleId="Numberedlist1">
    <w:name w:val="numbered list1"/>
    <w:basedOn w:val="Bullet1"/>
    <w:link w:val="Numberedlist"/>
    <w:qFormat/>
    <w:pPr/>
    <w:rPr/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000" w:right="0"/>
      <w:jc w:val="left"/>
    </w:pPr>
    <w:rPr>
      <w:rFonts w:ascii="XO Thames" w:hAnsi="XO Thames" w:eastAsia="WenQuanYi Micro Hei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200" w:right="0"/>
      <w:jc w:val="left"/>
    </w:pPr>
    <w:rPr>
      <w:rFonts w:ascii="XO Thames" w:hAnsi="XO Thames" w:eastAsia="WenQuanYi Micro Hei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ocsubtitle21">
    <w:name w:val="Doc subtitle21"/>
    <w:basedOn w:val="Normal"/>
    <w:link w:val="Docsubtitle2"/>
    <w:qFormat/>
    <w:pPr>
      <w:spacing w:lineRule="auto" w:line="360" w:before="0" w:after="0"/>
    </w:pPr>
    <w:rPr>
      <w:rFonts w:ascii="Arial" w:hAnsi="Arial"/>
      <w:sz w:val="28"/>
    </w:rPr>
  </w:style>
  <w:style w:type="paragraph" w:styleId="Pagenumber1">
    <w:name w:val="page number1"/>
    <w:link w:val="Pagenumber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WenQuanYi Micro Hei" w:cs="Lohit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BodyTextIndent21">
    <w:name w:val="Body Text Indent 21"/>
    <w:basedOn w:val="Normal"/>
    <w:link w:val="BodyTextIndent2"/>
    <w:qFormat/>
    <w:pPr>
      <w:spacing w:lineRule="auto" w:line="360" w:before="0" w:after="0"/>
      <w:ind w:hanging="0" w:left="720"/>
    </w:pPr>
    <w:rPr>
      <w:rFonts w:ascii="Arial" w:hAnsi="Arial"/>
      <w:sz w:val="24"/>
    </w:rPr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WenQuanYi Micro Hei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3">
    <w:name w:val="!Синий заголовок текста1"/>
    <w:basedOn w:val="16"/>
    <w:link w:val="Style7"/>
    <w:qFormat/>
    <w:pPr/>
    <w:rPr/>
  </w:style>
  <w:style w:type="paragraph" w:styleId="ListaBlack1">
    <w:name w:val="Lista Black1"/>
    <w:basedOn w:val="BodyText"/>
    <w:link w:val="ListaBlack"/>
    <w:qFormat/>
    <w:pPr>
      <w:keepNext w:val="true"/>
      <w:numPr>
        <w:ilvl w:val="0"/>
        <w:numId w:val="2"/>
      </w:numPr>
      <w:spacing w:lineRule="auto" w:line="240" w:before="0" w:after="120"/>
      <w:jc w:val="left"/>
    </w:pPr>
    <w:rPr>
      <w:rFonts w:ascii="Calibri" w:hAnsi="Calibri"/>
      <w:sz w:val="20"/>
    </w:rPr>
  </w:style>
  <w:style w:type="paragraph" w:styleId="Annotationtext1">
    <w:name w:val="annotation text1"/>
    <w:basedOn w:val="Normal"/>
    <w:link w:val="Annotationtext"/>
    <w:qFormat/>
    <w:pPr>
      <w:spacing w:lineRule="auto" w:line="240" w:before="0" w:after="0"/>
    </w:pPr>
    <w:rPr>
      <w:rFonts w:ascii="Times New Roman" w:hAnsi="Times New Roman"/>
      <w:sz w:val="20"/>
    </w:rPr>
  </w:style>
  <w:style w:type="paragraph" w:styleId="-11">
    <w:name w:val="!Заголовок-11"/>
    <w:basedOn w:val="Heading1"/>
    <w:link w:val="-1"/>
    <w:qFormat/>
    <w:pPr/>
    <w:rPr/>
  </w:style>
  <w:style w:type="paragraph" w:styleId="BalloonText1">
    <w:name w:val="Balloon Text1"/>
    <w:basedOn w:val="Normal"/>
    <w:link w:val="BalloonText"/>
    <w:qFormat/>
    <w:pPr>
      <w:spacing w:lineRule="auto" w:line="240" w:before="0" w:after="0"/>
    </w:pPr>
    <w:rPr>
      <w:rFonts w:ascii="Tahoma" w:hAnsi="Tahoma"/>
      <w:sz w:val="16"/>
    </w:rPr>
  </w:style>
  <w:style w:type="paragraph" w:styleId="PlaceholderText1">
    <w:name w:val="Placeholder Text1"/>
    <w:basedOn w:val="DefaultParagraphFont1"/>
    <w:link w:val="PlaceholderText"/>
    <w:qFormat/>
    <w:pPr/>
    <w:rPr>
      <w:color w:val="808080"/>
    </w:rPr>
  </w:style>
  <w:style w:type="paragraph" w:styleId="-">
    <w:name w:val="Интернет-ссылка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WenQuanYi Micro Hei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14">
    <w:name w:val="!Список с точками1"/>
    <w:basedOn w:val="Normal"/>
    <w:link w:val="Style8"/>
    <w:qFormat/>
    <w:pPr>
      <w:numPr>
        <w:ilvl w:val="0"/>
        <w:numId w:val="3"/>
      </w:numPr>
      <w:spacing w:lineRule="auto" w:line="360" w:before="0" w:after="0"/>
      <w:jc w:val="both"/>
    </w:pPr>
    <w:rPr>
      <w:rFonts w:ascii="Times New Roman" w:hAnsi="Times New Roman"/>
    </w:rPr>
  </w:style>
  <w:style w:type="paragraph" w:styleId="-21">
    <w:name w:val="!заголовок-21"/>
    <w:basedOn w:val="Heading2"/>
    <w:link w:val="-2"/>
    <w:qFormat/>
    <w:pPr/>
    <w:rPr/>
  </w:style>
  <w:style w:type="paragraph" w:styleId="15">
    <w:name w:val="цветной текст1"/>
    <w:basedOn w:val="Normal"/>
    <w:link w:val="Style9"/>
    <w:qFormat/>
    <w:pPr>
      <w:numPr>
        <w:ilvl w:val="0"/>
        <w:numId w:val="4"/>
      </w:numPr>
      <w:spacing w:lineRule="auto" w:line="360" w:before="0" w:after="0"/>
      <w:jc w:val="both"/>
    </w:pPr>
    <w:rPr>
      <w:rFonts w:ascii="Times New Roman" w:hAnsi="Times New Roman"/>
      <w:color w:val="2C8DE6"/>
    </w:rPr>
  </w:style>
  <w:style w:type="paragraph" w:styleId="TOC3">
    <w:name w:val="TOC 3"/>
    <w:basedOn w:val="Normal"/>
    <w:next w:val="Normal"/>
    <w:uiPriority w:val="39"/>
    <w:pPr>
      <w:spacing w:lineRule="auto" w:line="276" w:before="0" w:after="100"/>
      <w:ind w:hanging="0" w:left="440"/>
    </w:pPr>
    <w:rPr>
      <w:rFonts w:ascii="Calibri" w:hAnsi="Calibri"/>
    </w:rPr>
  </w:style>
  <w:style w:type="paragraph" w:styleId="111">
    <w:name w:val="Абзац списка11"/>
    <w:basedOn w:val="Normal"/>
    <w:link w:val="1"/>
    <w:qFormat/>
    <w:pPr>
      <w:spacing w:lineRule="auto" w:line="360" w:before="0" w:after="0"/>
      <w:ind w:hanging="0" w:left="720"/>
    </w:pPr>
    <w:rPr>
      <w:rFonts w:ascii="Arial" w:hAnsi="Arial"/>
    </w:rPr>
  </w:style>
  <w:style w:type="paragraph" w:styleId="ListParagraph1">
    <w:name w:val="List Paragraph1"/>
    <w:basedOn w:val="Normal"/>
    <w:link w:val="ListParagraph"/>
    <w:qFormat/>
    <w:pPr>
      <w:spacing w:lineRule="auto" w:line="276" w:before="0" w:after="200"/>
      <w:ind w:hanging="0" w:left="720"/>
      <w:contextualSpacing/>
    </w:pPr>
    <w:rPr>
      <w:rFonts w:ascii="Calibri" w:hAnsi="Calibri"/>
    </w:rPr>
  </w:style>
  <w:style w:type="paragraph" w:styleId="21">
    <w:name w:val="Неразрешенное упоминание21"/>
    <w:basedOn w:val="DefaultParagraphFont1"/>
    <w:link w:val="2"/>
    <w:qFormat/>
    <w:pPr/>
    <w:rPr>
      <w:color w:val="605E5C"/>
      <w:shd w:fill="E1DFDD" w:val="clear"/>
    </w:rPr>
  </w:style>
  <w:style w:type="paragraph" w:styleId="112">
    <w:name w:val="Неразрешенное упоминание11"/>
    <w:basedOn w:val="DefaultParagraphFont1"/>
    <w:link w:val="11"/>
    <w:qFormat/>
    <w:pPr/>
    <w:rPr>
      <w:color w:val="605E5C"/>
      <w:shd w:fill="E1DFDD" w:val="clear"/>
    </w:rPr>
  </w:style>
  <w:style w:type="paragraph" w:styleId="Style15">
    <w:name w:val="Колонтитул"/>
    <w:qFormat/>
    <w:pPr>
      <w:widowControl/>
      <w:suppressAutoHyphens w:val="true"/>
      <w:bidi w:val="0"/>
      <w:spacing w:lineRule="auto" w:line="240" w:before="0" w:after="160"/>
      <w:ind w:hanging="0" w:left="0" w:right="0"/>
      <w:jc w:val="both"/>
    </w:pPr>
    <w:rPr>
      <w:rFonts w:ascii="XO Thames" w:hAnsi="XO Thames" w:eastAsia="WenQuanYi Micro Hei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Header">
    <w:name w:val="Header"/>
    <w:basedOn w:val="Normal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Docsubtitle11">
    <w:name w:val="Doc subtitle11"/>
    <w:basedOn w:val="Normal"/>
    <w:link w:val="Docsubtitle1"/>
    <w:qFormat/>
    <w:pPr>
      <w:spacing w:lineRule="auto" w:line="360" w:before="0" w:after="0"/>
    </w:pPr>
    <w:rPr>
      <w:rFonts w:ascii="Arial" w:hAnsi="Arial"/>
      <w:b/>
      <w:sz w:val="28"/>
    </w:rPr>
  </w:style>
  <w:style w:type="paragraph" w:styleId="Internetlink">
    <w:name w:val="Internet link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WenQuanYi Micro Hei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1"/>
    <w:basedOn w:val="Normal"/>
    <w:link w:val="Footnote"/>
    <w:qFormat/>
    <w:pPr>
      <w:spacing w:lineRule="auto" w:line="360" w:before="0" w:after="0"/>
    </w:pPr>
    <w:rPr>
      <w:rFonts w:ascii="Times New Roman" w:hAnsi="Times New Roman"/>
    </w:rPr>
  </w:style>
  <w:style w:type="paragraph" w:styleId="TOC1">
    <w:name w:val="TOC 1"/>
    <w:basedOn w:val="Normal"/>
    <w:next w:val="Normal"/>
    <w:uiPriority w:val="39"/>
    <w:pPr>
      <w:tabs>
        <w:tab w:val="clear" w:pos="709"/>
        <w:tab w:val="right" w:pos="9825" w:leader="dot"/>
      </w:tabs>
      <w:spacing w:lineRule="auto" w:line="360" w:before="0" w:after="0"/>
    </w:pPr>
    <w:rPr>
      <w:rFonts w:ascii="Arial" w:hAnsi="Arial"/>
      <w:sz w:val="24"/>
    </w:rPr>
  </w:style>
  <w:style w:type="paragraph" w:styleId="1431">
    <w:name w:val="Основной текст (14)_31"/>
    <w:basedOn w:val="Normal"/>
    <w:link w:val="143"/>
    <w:qFormat/>
    <w:pPr>
      <w:widowControl w:val="false"/>
      <w:spacing w:lineRule="exact" w:line="264" w:before="0" w:after="0"/>
      <w:ind w:hanging="600" w:left="600"/>
    </w:pPr>
    <w:rPr>
      <w:rFonts w:ascii="Segoe UI" w:hAnsi="Segoe UI"/>
      <w:sz w:val="19"/>
    </w:rPr>
  </w:style>
  <w:style w:type="paragraph" w:styleId="16">
    <w:name w:val="выделение цвет1"/>
    <w:basedOn w:val="Normal"/>
    <w:link w:val="Style10"/>
    <w:qFormat/>
    <w:pPr>
      <w:spacing w:lineRule="auto" w:line="360" w:before="0" w:after="0"/>
      <w:jc w:val="both"/>
    </w:pPr>
    <w:rPr>
      <w:rFonts w:ascii="Times New Roman" w:hAnsi="Times New Roman"/>
      <w:b/>
      <w:color w:val="2C8DE6"/>
      <w:u w:val="single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600" w:right="0"/>
      <w:jc w:val="left"/>
    </w:pPr>
    <w:rPr>
      <w:rFonts w:ascii="XO Thames" w:hAnsi="XO Thames" w:eastAsia="WenQuanYi Micro Hei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Annotationsubject1">
    <w:name w:val="annotation subject1"/>
    <w:basedOn w:val="Annotationtext1"/>
    <w:next w:val="Annotationtext1"/>
    <w:link w:val="Annotationsubject"/>
    <w:qFormat/>
    <w:pPr/>
    <w:rPr>
      <w:b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400" w:right="0"/>
      <w:jc w:val="left"/>
    </w:pPr>
    <w:rPr>
      <w:rFonts w:ascii="XO Thames" w:hAnsi="XO Thames" w:eastAsia="WenQuanYi Micro Hei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aption2">
    <w:name w:val="caption2"/>
    <w:basedOn w:val="Normal"/>
    <w:next w:val="Normal"/>
    <w:link w:val="Caption1"/>
    <w:qFormat/>
    <w:pPr>
      <w:widowControl w:val="false"/>
      <w:spacing w:lineRule="auto" w:line="360" w:before="240" w:after="0"/>
      <w:jc w:val="center"/>
    </w:pPr>
    <w:rPr>
      <w:rFonts w:ascii="Arial" w:hAnsi="Arial"/>
      <w:b/>
      <w:sz w:val="36"/>
    </w:rPr>
  </w:style>
  <w:style w:type="paragraph" w:styleId="Bullet1">
    <w:name w:val="bullet1"/>
    <w:basedOn w:val="Normal"/>
    <w:link w:val="Bullet"/>
    <w:qFormat/>
    <w:pPr>
      <w:numPr>
        <w:ilvl w:val="0"/>
        <w:numId w:val="5"/>
      </w:numPr>
      <w:spacing w:lineRule="auto" w:line="360" w:before="0" w:after="0"/>
    </w:pPr>
    <w:rPr>
      <w:rFonts w:ascii="Arial" w:hAnsi="Arial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800" w:right="0"/>
      <w:jc w:val="left"/>
    </w:pPr>
    <w:rPr>
      <w:rFonts w:ascii="XO Thames" w:hAnsi="XO Thames" w:eastAsia="WenQuanYi Micro Hei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7">
    <w:name w:val="цвет в таблице1"/>
    <w:link w:val="Style1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WenQuanYi Micro Hei" w:cs="Lohit Devanagari"/>
      <w:color w:val="2C8DE6"/>
      <w:spacing w:val="0"/>
      <w:kern w:val="0"/>
      <w:sz w:val="22"/>
      <w:szCs w:val="20"/>
      <w:lang w:val="ru-RU" w:eastAsia="zh-CN" w:bidi="hi-IN"/>
    </w:rPr>
  </w:style>
  <w:style w:type="paragraph" w:styleId="IndexHeading">
    <w:name w:val="Index Heading"/>
    <w:basedOn w:val="Style13"/>
    <w:pPr/>
    <w:rPr/>
  </w:style>
  <w:style w:type="paragraph" w:styleId="TOCHeading">
    <w:name w:val="TOC Heading"/>
    <w:basedOn w:val="Heading1"/>
    <w:next w:val="Normal"/>
    <w:qFormat/>
    <w:pPr>
      <w:keepLines/>
      <w:spacing w:lineRule="auto" w:line="276" w:before="480" w:after="0"/>
      <w:outlineLvl w:val="8"/>
    </w:pPr>
    <w:rPr>
      <w:rFonts w:ascii="Cambria" w:hAnsi="Cambria"/>
      <w:caps w:val="false"/>
      <w:smallCaps w:val="false"/>
      <w:color w:val="365F91"/>
      <w:sz w:val="28"/>
    </w:rPr>
  </w:style>
  <w:style w:type="paragraph" w:styleId="Annotationreference1">
    <w:name w:val="annotation reference1"/>
    <w:basedOn w:val="DefaultParagraphFont1"/>
    <w:link w:val="Annotationreference"/>
    <w:qFormat/>
    <w:pPr/>
    <w:rPr>
      <w:sz w:val="16"/>
    </w:rPr>
  </w:style>
  <w:style w:type="paragraph" w:styleId="Footer">
    <w:name w:val="Footer"/>
    <w:basedOn w:val="Normal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Doctitle1">
    <w:name w:val="Doc title1"/>
    <w:basedOn w:val="Normal"/>
    <w:link w:val="Doctitle"/>
    <w:qFormat/>
    <w:pPr>
      <w:spacing w:lineRule="auto" w:line="360" w:before="0" w:after="0"/>
    </w:pPr>
    <w:rPr>
      <w:rFonts w:ascii="Arial" w:hAnsi="Arial"/>
      <w:b/>
      <w:sz w:val="40"/>
    </w:rPr>
  </w:style>
  <w:style w:type="paragraph" w:styleId="TableParagraph1">
    <w:name w:val="Table Paragraph1"/>
    <w:basedOn w:val="Normal"/>
    <w:link w:val="TableParagraph"/>
    <w:qFormat/>
    <w:pPr>
      <w:widowControl w:val="false"/>
      <w:spacing w:lineRule="auto" w:line="240" w:before="28" w:after="0"/>
      <w:ind w:hanging="0" w:left="105"/>
    </w:pPr>
    <w:rPr>
      <w:rFonts w:ascii="Times New Roman" w:hAnsi="Times New Roma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64" w:before="0" w:after="160"/>
      <w:ind w:hanging="0" w:left="0" w:right="0"/>
      <w:jc w:val="both"/>
    </w:pPr>
    <w:rPr>
      <w:rFonts w:ascii="XO Thames" w:hAnsi="XO Thames" w:eastAsia="WenQuanYi Micro Hei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64" w:before="567" w:after="567"/>
      <w:ind w:hanging="0" w:left="0" w:right="0"/>
      <w:jc w:val="center"/>
    </w:pPr>
    <w:rPr>
      <w:rFonts w:ascii="XO Thames" w:hAnsi="XO Thames" w:eastAsia="WenQuanYi Micro Hei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FootnoteSymbol">
    <w:name w:val="Footnote Symbol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WenQuanYi Micro Hei" w:cs="Lohit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538552DCBB0F4C4BB087ED922D6A63221">
    <w:name w:val="538552DCBB0F4C4BB087ED922D6A63221"/>
    <w:link w:val="538552DCBB0F4C4BB087ED922D6A6322"/>
    <w:qFormat/>
    <w:pPr>
      <w:widowControl/>
      <w:suppressAutoHyphens w:val="true"/>
      <w:bidi w:val="0"/>
      <w:spacing w:lineRule="auto" w:line="276" w:before="0" w:after="200"/>
      <w:ind w:hanging="0" w:left="0" w:right="0"/>
      <w:jc w:val="left"/>
    </w:pPr>
    <w:rPr>
      <w:rFonts w:ascii="Calibri" w:hAnsi="Calibri" w:eastAsia="WenQuanYi Micro Hei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VisitedInternetLink">
    <w:name w:val="Visited Internet Link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WenQuanYi Micro Hei" w:cs="Lohit Devanagari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NoSpacing1">
    <w:name w:val="No Spacing1"/>
    <w:link w:val="NoSpacing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WenQuanYi Micro Hei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16">
    <w:name w:val="Содержимое врезки"/>
    <w:basedOn w:val="Normal"/>
    <w:qFormat/>
    <w:pPr/>
    <w:rPr/>
  </w:style>
  <w:style w:type="table" w:styleId="Style_4">
    <w:name w:val="Table Grid"/>
    <w:basedOn w:val="Style_2"/>
    <w:pPr>
      <w:spacing w:after="0" w:line="240" w:lineRule="auto"/>
    </w:pPr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2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Application>LibreOffice/7.6.7.2$Linux_X86_64 LibreOffice_project/60$Build-2</Application>
  <AppVersion>15.0000</AppVersion>
  <Pages>2</Pages>
  <Words>281</Words>
  <Characters>2089</Characters>
  <CharactersWithSpaces>2302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2026-01-16T09:26:18Z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